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6C" w:rsidRPr="00F34D43" w:rsidRDefault="00EF016C" w:rsidP="00F151E9">
      <w:pPr>
        <w:pStyle w:val="Header"/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</w:pPr>
    </w:p>
    <w:p w:rsidR="00F151E9" w:rsidRPr="00F34D43" w:rsidRDefault="00F151E9" w:rsidP="00F151E9">
      <w:pPr>
        <w:pStyle w:val="Header"/>
        <w:rPr>
          <w:rFonts w:ascii="Open Sans" w:hAnsi="Open Sans" w:cs="Open Sans"/>
          <w:b/>
          <w:color w:val="000000" w:themeColor="text1"/>
          <w:sz w:val="20"/>
          <w:szCs w:val="20"/>
          <w:u w:val="single"/>
        </w:rPr>
      </w:pPr>
      <w:r w:rsidRPr="00F34D43"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  <w:t>Thresholds for Coverage under Federal &amp; State Employment Laws</w:t>
      </w:r>
    </w:p>
    <w:p w:rsidR="00CA5BA4" w:rsidRPr="00F34D43" w:rsidRDefault="00CA5BA4" w:rsidP="00F151E9">
      <w:pPr>
        <w:pStyle w:val="Default"/>
        <w:rPr>
          <w:rFonts w:ascii="Open Sans" w:hAnsi="Open Sans" w:cs="Open Sans"/>
          <w:sz w:val="20"/>
          <w:szCs w:val="20"/>
        </w:rPr>
      </w:pPr>
    </w:p>
    <w:p w:rsidR="00013C4D" w:rsidRPr="00F34D43" w:rsidRDefault="00013C4D" w:rsidP="00F151E9">
      <w:pPr>
        <w:pStyle w:val="Default"/>
        <w:rPr>
          <w:rFonts w:ascii="Open Sans" w:hAnsi="Open Sans" w:cs="Open Sans"/>
          <w:sz w:val="20"/>
          <w:szCs w:val="20"/>
        </w:rPr>
      </w:pPr>
      <w:r w:rsidRPr="00F34D43">
        <w:rPr>
          <w:rFonts w:ascii="Open Sans" w:hAnsi="Open Sans" w:cs="Open Sans"/>
          <w:sz w:val="20"/>
          <w:szCs w:val="20"/>
        </w:rPr>
        <w:t xml:space="preserve">HR Compliance Check covers </w:t>
      </w:r>
      <w:r w:rsidR="007C152D" w:rsidRPr="00F34D43">
        <w:rPr>
          <w:rFonts w:ascii="Open Sans" w:hAnsi="Open Sans" w:cs="Open Sans"/>
          <w:sz w:val="20"/>
          <w:szCs w:val="20"/>
        </w:rPr>
        <w:t xml:space="preserve">the </w:t>
      </w:r>
      <w:r w:rsidRPr="00F34D43">
        <w:rPr>
          <w:rFonts w:ascii="Open Sans" w:hAnsi="Open Sans" w:cs="Open Sans"/>
          <w:sz w:val="20"/>
          <w:szCs w:val="20"/>
        </w:rPr>
        <w:t>most</w:t>
      </w:r>
      <w:r w:rsidR="007C152D" w:rsidRPr="00F34D43">
        <w:rPr>
          <w:rFonts w:ascii="Open Sans" w:hAnsi="Open Sans" w:cs="Open Sans"/>
          <w:sz w:val="20"/>
          <w:szCs w:val="20"/>
        </w:rPr>
        <w:t xml:space="preserve"> up-to-date </w:t>
      </w:r>
      <w:r w:rsidRPr="00F34D43">
        <w:rPr>
          <w:rFonts w:ascii="Open Sans" w:hAnsi="Open Sans" w:cs="Open Sans"/>
          <w:sz w:val="20"/>
          <w:szCs w:val="20"/>
        </w:rPr>
        <w:t>laws that may be applicable to an organization based on their size, type and geographic location.</w:t>
      </w:r>
    </w:p>
    <w:p w:rsidR="00013C4D" w:rsidRPr="00F34D43" w:rsidRDefault="00013C4D" w:rsidP="00F151E9">
      <w:pPr>
        <w:pStyle w:val="Default"/>
        <w:rPr>
          <w:rFonts w:ascii="Open Sans" w:hAnsi="Open Sans" w:cs="Open Sans"/>
          <w:sz w:val="20"/>
          <w:szCs w:val="20"/>
        </w:rPr>
      </w:pPr>
    </w:p>
    <w:p w:rsidR="00CA5BA4" w:rsidRPr="00F34D43" w:rsidRDefault="00CA5BA4" w:rsidP="00F151E9">
      <w:pPr>
        <w:pStyle w:val="Default"/>
        <w:rPr>
          <w:rFonts w:ascii="Open Sans" w:hAnsi="Open Sans" w:cs="Open Sans"/>
          <w:sz w:val="20"/>
          <w:szCs w:val="20"/>
        </w:rPr>
      </w:pPr>
      <w:r w:rsidRPr="00F34D43">
        <w:rPr>
          <w:rFonts w:ascii="Open Sans" w:hAnsi="Open Sans" w:cs="Open Sans"/>
          <w:sz w:val="20"/>
          <w:szCs w:val="20"/>
        </w:rPr>
        <w:t xml:space="preserve">Coverage under various federal and state labor laws is generally determined by the number of individuals a company employs. As such, not all employers are covered by all of the various </w:t>
      </w:r>
      <w:r w:rsidR="00984D2C" w:rsidRPr="00F34D43">
        <w:rPr>
          <w:rFonts w:ascii="Open Sans" w:hAnsi="Open Sans" w:cs="Open Sans"/>
          <w:sz w:val="20"/>
          <w:szCs w:val="20"/>
        </w:rPr>
        <w:t xml:space="preserve">federal and state-specific </w:t>
      </w:r>
      <w:r w:rsidRPr="00F34D43">
        <w:rPr>
          <w:rFonts w:ascii="Open Sans" w:hAnsi="Open Sans" w:cs="Open Sans"/>
          <w:sz w:val="20"/>
          <w:szCs w:val="20"/>
        </w:rPr>
        <w:t xml:space="preserve">employment laws that exist. It is important to know which laws apply to which company or organization, as coverage involves the necessity of important duties for employers to satisfy. </w:t>
      </w:r>
      <w:r w:rsidR="00C934B5" w:rsidRPr="00F34D43">
        <w:rPr>
          <w:rFonts w:ascii="Open Sans" w:hAnsi="Open Sans" w:cs="Open Sans"/>
          <w:sz w:val="20"/>
          <w:szCs w:val="20"/>
        </w:rPr>
        <w:t xml:space="preserve">Failure to adhere to federal and state laws can lead to penalties, fines and litigation. </w:t>
      </w:r>
    </w:p>
    <w:p w:rsidR="00F151E9" w:rsidRPr="00F34D43" w:rsidRDefault="00F151E9" w:rsidP="00F151E9">
      <w:pPr>
        <w:pStyle w:val="Default"/>
        <w:rPr>
          <w:rFonts w:ascii="Open Sans" w:hAnsi="Open Sans" w:cs="Open Sans"/>
          <w:sz w:val="20"/>
          <w:szCs w:val="20"/>
        </w:rPr>
      </w:pPr>
    </w:p>
    <w:p w:rsidR="00CA5BA4" w:rsidRPr="00F34D43" w:rsidRDefault="00CA5BA4" w:rsidP="00F151E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4D43">
        <w:rPr>
          <w:rFonts w:ascii="Open Sans" w:hAnsi="Open Sans" w:cs="Open Sans"/>
          <w:sz w:val="20"/>
          <w:szCs w:val="20"/>
        </w:rPr>
        <w:t xml:space="preserve">Below are the coverage threshold requirements for the most important employment-related statutes, for federal and the State of Michigan. </w:t>
      </w:r>
    </w:p>
    <w:p w:rsidR="00F151E9" w:rsidRPr="00F34D43" w:rsidRDefault="00F151E9" w:rsidP="00F151E9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0"/>
        <w:gridCol w:w="1350"/>
        <w:gridCol w:w="1620"/>
        <w:gridCol w:w="4860"/>
      </w:tblGrid>
      <w:tr w:rsidR="00A36BE7" w:rsidRPr="00F34D43" w:rsidTr="00F151E9">
        <w:trPr>
          <w:cantSplit/>
          <w:trHeight w:val="386"/>
          <w:tblHeader/>
        </w:trPr>
        <w:tc>
          <w:tcPr>
            <w:tcW w:w="1530" w:type="dxa"/>
            <w:shd w:val="clear" w:color="auto" w:fill="FFCC00"/>
            <w:vAlign w:val="center"/>
          </w:tcPr>
          <w:p w:rsidR="00713A14" w:rsidRPr="00F34D43" w:rsidRDefault="00713A14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Federal or State</w:t>
            </w:r>
            <w:r w:rsidR="00C934B5"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Law</w:t>
            </w:r>
          </w:p>
        </w:tc>
        <w:tc>
          <w:tcPr>
            <w:tcW w:w="1350" w:type="dxa"/>
            <w:shd w:val="clear" w:color="auto" w:fill="FFCC00"/>
            <w:vAlign w:val="center"/>
          </w:tcPr>
          <w:p w:rsidR="00984D2C" w:rsidRPr="00F34D43" w:rsidRDefault="00984D2C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Number of Employees</w:t>
            </w:r>
          </w:p>
        </w:tc>
        <w:tc>
          <w:tcPr>
            <w:tcW w:w="1620" w:type="dxa"/>
            <w:shd w:val="clear" w:color="auto" w:fill="FFCC00"/>
            <w:vAlign w:val="center"/>
          </w:tcPr>
          <w:p w:rsidR="00984D2C" w:rsidRPr="00F34D43" w:rsidRDefault="00984D2C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Organization Type</w:t>
            </w:r>
          </w:p>
        </w:tc>
        <w:tc>
          <w:tcPr>
            <w:tcW w:w="4860" w:type="dxa"/>
            <w:shd w:val="clear" w:color="auto" w:fill="FFCC00"/>
            <w:vAlign w:val="center"/>
          </w:tcPr>
          <w:p w:rsidR="00984D2C" w:rsidRPr="00F34D43" w:rsidRDefault="00984D2C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Applicable Law(s)</w:t>
            </w:r>
          </w:p>
        </w:tc>
      </w:tr>
      <w:tr w:rsidR="00984D2C" w:rsidRPr="00F34D43" w:rsidTr="00F151E9">
        <w:trPr>
          <w:trHeight w:val="3050"/>
        </w:trPr>
        <w:tc>
          <w:tcPr>
            <w:tcW w:w="1530" w:type="dxa"/>
          </w:tcPr>
          <w:p w:rsidR="00984D2C" w:rsidRPr="00F34D43" w:rsidRDefault="00713A14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bookmarkStart w:id="0" w:name="_GoBack"/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Federal</w:t>
            </w:r>
          </w:p>
        </w:tc>
        <w:tc>
          <w:tcPr>
            <w:tcW w:w="1350" w:type="dxa"/>
          </w:tcPr>
          <w:p w:rsidR="00984D2C" w:rsidRPr="00F34D43" w:rsidRDefault="00713A14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1-14</w:t>
            </w:r>
          </w:p>
        </w:tc>
        <w:tc>
          <w:tcPr>
            <w:tcW w:w="1620" w:type="dxa"/>
          </w:tcPr>
          <w:p w:rsidR="00984D2C" w:rsidRPr="00F34D43" w:rsidRDefault="00713A14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4860" w:type="dxa"/>
          </w:tcPr>
          <w:p w:rsidR="00A36BE7" w:rsidRPr="00F34D43" w:rsidRDefault="00F65E7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 w:themeFill="background1"/>
              </w:rPr>
              <w:t xml:space="preserve">Equal Opportunity </w:t>
            </w:r>
            <w:r w:rsidR="00713A14" w:rsidRPr="00F34D43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 w:themeFill="background1"/>
              </w:rPr>
              <w:t>Employment Practices (age, religion, race, color, national origin, sex, gender identity, disability, military)</w:t>
            </w:r>
            <w:r w:rsidR="008046CC" w:rsidRPr="00F34D43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 w:themeFill="background1"/>
              </w:rPr>
              <w:t xml:space="preserve"> – (</w:t>
            </w:r>
            <w:r w:rsidR="008046CC" w:rsidRPr="00F34D43">
              <w:rPr>
                <w:rFonts w:ascii="Open Sans" w:hAnsi="Open Sans" w:cs="Open Sans"/>
                <w:i/>
                <w:color w:val="000000"/>
                <w:sz w:val="20"/>
                <w:szCs w:val="20"/>
                <w:shd w:val="clear" w:color="auto" w:fill="FFFFFF" w:themeFill="background1"/>
              </w:rPr>
              <w:t>for employment agencies and labor organizations</w:t>
            </w:r>
            <w:r w:rsidR="008046CC" w:rsidRPr="00F34D43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 w:themeFill="background1"/>
              </w:rPr>
              <w:t>).</w:t>
            </w:r>
          </w:p>
          <w:p w:rsidR="00F87A59" w:rsidRPr="00F34D43" w:rsidRDefault="00F87A5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Equal Pay</w:t>
            </w:r>
          </w:p>
          <w:p w:rsidR="00F87A59" w:rsidRPr="00F34D43" w:rsidRDefault="00F87A5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Immigration</w:t>
            </w:r>
          </w:p>
          <w:p w:rsidR="00F87A59" w:rsidRPr="00F34D43" w:rsidRDefault="00F87A5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Military Leave</w:t>
            </w:r>
          </w:p>
          <w:p w:rsidR="00F87A59" w:rsidRPr="00F34D43" w:rsidRDefault="00F87A5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Veterans Benefits</w:t>
            </w:r>
          </w:p>
          <w:p w:rsidR="00F87A59" w:rsidRPr="00F34D43" w:rsidRDefault="00F87A5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Jury Duty Leave</w:t>
            </w:r>
          </w:p>
          <w:p w:rsidR="00F87A59" w:rsidRPr="00F34D43" w:rsidRDefault="00F87A5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OSHA</w:t>
            </w:r>
          </w:p>
          <w:p w:rsidR="00F87A59" w:rsidRPr="00F34D43" w:rsidRDefault="00F87A5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Recordkeeping </w:t>
            </w:r>
          </w:p>
          <w:p w:rsidR="00F87A59" w:rsidRPr="00F34D43" w:rsidRDefault="00F87A5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Notices &amp; Posters </w:t>
            </w:r>
          </w:p>
          <w:p w:rsidR="00F87A59" w:rsidRPr="00F34D43" w:rsidRDefault="00F87A5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Older Workers</w:t>
            </w:r>
          </w:p>
          <w:p w:rsidR="005B2AA2" w:rsidRPr="00F34D43" w:rsidRDefault="00F87A5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HIPAA Privacy </w:t>
            </w:r>
          </w:p>
          <w:p w:rsidR="00F87A59" w:rsidRPr="00F34D43" w:rsidRDefault="00F87A5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ERISA Medical </w:t>
            </w:r>
          </w:p>
          <w:p w:rsidR="00F87A59" w:rsidRPr="00F34D43" w:rsidRDefault="00F87A5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ERISA Retirement</w:t>
            </w:r>
          </w:p>
          <w:p w:rsidR="00F87A59" w:rsidRPr="00F34D43" w:rsidRDefault="00F87A5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Pension Protection </w:t>
            </w:r>
          </w:p>
          <w:p w:rsidR="00F87A59" w:rsidRPr="00F34D43" w:rsidRDefault="00F87A5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Cafeteria Plans</w:t>
            </w:r>
          </w:p>
          <w:p w:rsidR="00F87A59" w:rsidRPr="00F34D43" w:rsidRDefault="00F87A5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HRAs</w:t>
            </w:r>
          </w:p>
          <w:p w:rsidR="00F87A59" w:rsidRPr="00F34D43" w:rsidRDefault="00F87A5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HSAs</w:t>
            </w:r>
          </w:p>
          <w:p w:rsidR="00F87A59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Retiree &amp; Secondary Payer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Section 79 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HEART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Women’s Health &amp; Cancer Rights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Newborns and Mothers Health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CHIPRA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Michelle’s Law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Sick Pay Reporting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Fair Labor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FUTA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FICA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Deferred Compensation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Consumer Credit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Uniform Employee Selection Procedures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Employee Polygraph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New Hire Reporting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Fair Credit Reporting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Fair and Accurate Credit Transactions</w:t>
            </w:r>
          </w:p>
          <w:p w:rsidR="005B2AA2" w:rsidRPr="00F34D43" w:rsidRDefault="005B2AA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National Labor Relations</w:t>
            </w:r>
          </w:p>
          <w:p w:rsidR="00227725" w:rsidRPr="00F34D43" w:rsidRDefault="00227725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LMRDA</w:t>
            </w:r>
          </w:p>
          <w:p w:rsidR="00713A14" w:rsidRPr="00F34D43" w:rsidRDefault="00713A14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Wage and hour laws </w:t>
            </w:r>
          </w:p>
          <w:p w:rsidR="00713A14" w:rsidRPr="00F34D43" w:rsidRDefault="00713A14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Workers’ Compensation </w:t>
            </w:r>
          </w:p>
          <w:p w:rsidR="00013C4D" w:rsidRPr="00F34D43" w:rsidRDefault="00713A14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Jury Duty Leave </w:t>
            </w:r>
          </w:p>
        </w:tc>
      </w:tr>
      <w:bookmarkEnd w:id="0"/>
      <w:tr w:rsidR="00984D2C" w:rsidRPr="00F34D43" w:rsidTr="00F151E9">
        <w:trPr>
          <w:trHeight w:val="58"/>
        </w:trPr>
        <w:tc>
          <w:tcPr>
            <w:tcW w:w="1530" w:type="dxa"/>
          </w:tcPr>
          <w:p w:rsidR="00984D2C" w:rsidRPr="00F34D43" w:rsidRDefault="00C934B5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Federal</w:t>
            </w:r>
          </w:p>
        </w:tc>
        <w:tc>
          <w:tcPr>
            <w:tcW w:w="1350" w:type="dxa"/>
          </w:tcPr>
          <w:p w:rsidR="00A36BE7" w:rsidRPr="00F34D43" w:rsidRDefault="00C934B5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11-14, add</w:t>
            </w:r>
          </w:p>
        </w:tc>
        <w:tc>
          <w:tcPr>
            <w:tcW w:w="1620" w:type="dxa"/>
          </w:tcPr>
          <w:p w:rsidR="00984D2C" w:rsidRPr="00F34D43" w:rsidRDefault="00C934B5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4860" w:type="dxa"/>
          </w:tcPr>
          <w:p w:rsidR="00984D2C" w:rsidRPr="00F34D43" w:rsidRDefault="005B2AA2" w:rsidP="00F151E9">
            <w:pPr>
              <w:rPr>
                <w:rFonts w:ascii="Open Sans" w:eastAsia="Times New Roman" w:hAnsi="Open Sans" w:cs="Open Sans"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Cs/>
                <w:color w:val="000000" w:themeColor="text1"/>
                <w:sz w:val="20"/>
                <w:szCs w:val="20"/>
              </w:rPr>
              <w:t>OSHA Recordkeeping</w:t>
            </w:r>
          </w:p>
        </w:tc>
      </w:tr>
      <w:tr w:rsidR="00984D2C" w:rsidRPr="00F34D43" w:rsidTr="00F151E9">
        <w:tc>
          <w:tcPr>
            <w:tcW w:w="1530" w:type="dxa"/>
          </w:tcPr>
          <w:p w:rsidR="00984D2C" w:rsidRPr="00F34D43" w:rsidRDefault="005B2AA2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Federal</w:t>
            </w:r>
          </w:p>
        </w:tc>
        <w:tc>
          <w:tcPr>
            <w:tcW w:w="1350" w:type="dxa"/>
          </w:tcPr>
          <w:p w:rsidR="005B2AA2" w:rsidRPr="00F34D43" w:rsidRDefault="00343022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15-19</w:t>
            </w:r>
            <w:r w:rsidR="005B2AA2"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, add</w:t>
            </w:r>
          </w:p>
          <w:p w:rsidR="00984D2C" w:rsidRPr="00F34D43" w:rsidRDefault="00984D2C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:rsidR="00A36BE7" w:rsidRPr="00F34D43" w:rsidRDefault="00A36BE7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:rsidR="00A36BE7" w:rsidRPr="00F34D43" w:rsidRDefault="00A36BE7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343022" w:rsidRPr="00F34D43" w:rsidRDefault="00343022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All</w:t>
            </w:r>
          </w:p>
          <w:p w:rsidR="00984D2C" w:rsidRPr="00F34D43" w:rsidRDefault="00984D2C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</w:tcPr>
          <w:p w:rsidR="00343022" w:rsidRPr="00F34D43" w:rsidRDefault="0034302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EEO </w:t>
            </w:r>
            <w:r w:rsidR="005B2AA2"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Employment Practices (age, religion, race, color, national origin, sex, gender identity, disability, military)</w:t>
            </w:r>
          </w:p>
          <w:p w:rsidR="00343022" w:rsidRPr="00F34D43" w:rsidRDefault="0034302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American Disabilities Act (ADA)</w:t>
            </w:r>
          </w:p>
          <w:p w:rsidR="00984D2C" w:rsidRPr="00F34D43" w:rsidRDefault="0034302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Genetic Information (GINA)</w:t>
            </w:r>
          </w:p>
        </w:tc>
      </w:tr>
      <w:tr w:rsidR="00984D2C" w:rsidRPr="00F34D43" w:rsidTr="00F151E9">
        <w:trPr>
          <w:trHeight w:val="215"/>
        </w:trPr>
        <w:tc>
          <w:tcPr>
            <w:tcW w:w="1530" w:type="dxa"/>
          </w:tcPr>
          <w:p w:rsidR="00984D2C" w:rsidRPr="00F34D43" w:rsidRDefault="00343022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Federal</w:t>
            </w:r>
          </w:p>
        </w:tc>
        <w:tc>
          <w:tcPr>
            <w:tcW w:w="1350" w:type="dxa"/>
          </w:tcPr>
          <w:p w:rsidR="00A36BE7" w:rsidRPr="00F34D43" w:rsidRDefault="00343022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20-49, add</w:t>
            </w:r>
          </w:p>
        </w:tc>
        <w:tc>
          <w:tcPr>
            <w:tcW w:w="1620" w:type="dxa"/>
          </w:tcPr>
          <w:p w:rsidR="00984D2C" w:rsidRPr="00F34D43" w:rsidRDefault="00343022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4860" w:type="dxa"/>
          </w:tcPr>
          <w:p w:rsidR="00343022" w:rsidRPr="00F34D43" w:rsidRDefault="0034302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Age Discrimination </w:t>
            </w:r>
          </w:p>
          <w:p w:rsidR="00343022" w:rsidRPr="00F34D43" w:rsidRDefault="0034302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COBRA</w:t>
            </w:r>
          </w:p>
          <w:p w:rsidR="00343022" w:rsidRPr="00F34D43" w:rsidRDefault="00343022" w:rsidP="00F151E9">
            <w:pPr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Affordable Care Act</w:t>
            </w:r>
            <w:r w:rsidR="00364AE0"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(</w:t>
            </w:r>
            <w:r w:rsidR="00013C4D"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under 50 employees</w:t>
            </w:r>
            <w:r w:rsidR="00364AE0"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)</w:t>
            </w:r>
          </w:p>
        </w:tc>
      </w:tr>
      <w:tr w:rsidR="00984D2C" w:rsidRPr="00F34D43" w:rsidTr="00F151E9">
        <w:tc>
          <w:tcPr>
            <w:tcW w:w="1530" w:type="dxa"/>
          </w:tcPr>
          <w:p w:rsidR="00984D2C" w:rsidRPr="00F34D43" w:rsidRDefault="00343022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Federal</w:t>
            </w:r>
          </w:p>
        </w:tc>
        <w:tc>
          <w:tcPr>
            <w:tcW w:w="1350" w:type="dxa"/>
          </w:tcPr>
          <w:p w:rsidR="00984D2C" w:rsidRPr="00F34D43" w:rsidRDefault="00343022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50 or more, add</w:t>
            </w:r>
          </w:p>
        </w:tc>
        <w:tc>
          <w:tcPr>
            <w:tcW w:w="1620" w:type="dxa"/>
          </w:tcPr>
          <w:p w:rsidR="00984D2C" w:rsidRPr="00F34D43" w:rsidRDefault="00343022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4860" w:type="dxa"/>
          </w:tcPr>
          <w:p w:rsidR="00343022" w:rsidRPr="00F34D43" w:rsidRDefault="0034302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Family Medical Leave</w:t>
            </w:r>
          </w:p>
          <w:p w:rsidR="00343022" w:rsidRPr="00F34D43" w:rsidRDefault="0034302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Mental Health Parity</w:t>
            </w:r>
          </w:p>
          <w:p w:rsidR="00343022" w:rsidRPr="00F34D43" w:rsidRDefault="00013C4D" w:rsidP="00340A11">
            <w:pPr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Affordable Care Act (50 or more employees</w:t>
            </w:r>
            <w:r w:rsidR="00343022"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)</w:t>
            </w:r>
          </w:p>
        </w:tc>
      </w:tr>
      <w:tr w:rsidR="00984D2C" w:rsidRPr="00F34D43" w:rsidTr="00F151E9">
        <w:tc>
          <w:tcPr>
            <w:tcW w:w="1530" w:type="dxa"/>
          </w:tcPr>
          <w:p w:rsidR="00984D2C" w:rsidRPr="00F34D43" w:rsidRDefault="00343022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Federal</w:t>
            </w:r>
          </w:p>
        </w:tc>
        <w:tc>
          <w:tcPr>
            <w:tcW w:w="1350" w:type="dxa"/>
          </w:tcPr>
          <w:p w:rsidR="00984D2C" w:rsidRPr="00F34D43" w:rsidRDefault="00343022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100 or more</w:t>
            </w:r>
          </w:p>
        </w:tc>
        <w:tc>
          <w:tcPr>
            <w:tcW w:w="1620" w:type="dxa"/>
          </w:tcPr>
          <w:p w:rsidR="00984D2C" w:rsidRPr="00F34D43" w:rsidRDefault="00343022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4860" w:type="dxa"/>
          </w:tcPr>
          <w:p w:rsidR="009974E7" w:rsidRPr="00F34D43" w:rsidRDefault="009974E7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Affordable Care Act (100 or more employees)</w:t>
            </w:r>
          </w:p>
          <w:p w:rsidR="00162D1E" w:rsidRPr="00F34D43" w:rsidRDefault="00162D1E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EEO-1 Reporting</w:t>
            </w:r>
          </w:p>
          <w:p w:rsidR="00343022" w:rsidRPr="00F34D43" w:rsidRDefault="00162D1E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WARN</w:t>
            </w:r>
          </w:p>
        </w:tc>
      </w:tr>
      <w:tr w:rsidR="00984D2C" w:rsidRPr="00F34D43" w:rsidTr="00F151E9">
        <w:tc>
          <w:tcPr>
            <w:tcW w:w="1530" w:type="dxa"/>
          </w:tcPr>
          <w:p w:rsidR="00984D2C" w:rsidRPr="00F34D43" w:rsidRDefault="00343022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Federal</w:t>
            </w:r>
            <w:r w:rsidR="009974E7"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Contractors</w:t>
            </w:r>
          </w:p>
        </w:tc>
        <w:tc>
          <w:tcPr>
            <w:tcW w:w="1350" w:type="dxa"/>
          </w:tcPr>
          <w:p w:rsidR="00984D2C" w:rsidRPr="00F34D43" w:rsidRDefault="009974E7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1 or more</w:t>
            </w:r>
          </w:p>
        </w:tc>
        <w:tc>
          <w:tcPr>
            <w:tcW w:w="1620" w:type="dxa"/>
          </w:tcPr>
          <w:p w:rsidR="00984D2C" w:rsidRPr="00F34D43" w:rsidRDefault="00EC73EB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Some federal contractors</w:t>
            </w:r>
          </w:p>
        </w:tc>
        <w:tc>
          <w:tcPr>
            <w:tcW w:w="4860" w:type="dxa"/>
          </w:tcPr>
          <w:p w:rsidR="00343022" w:rsidRPr="00F34D43" w:rsidRDefault="0034302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Executive Order 11246</w:t>
            </w:r>
          </w:p>
          <w:p w:rsidR="00162D1E" w:rsidRPr="00F34D43" w:rsidRDefault="00162D1E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Executive Order 13201</w:t>
            </w:r>
          </w:p>
          <w:p w:rsidR="00343022" w:rsidRPr="00F34D43" w:rsidRDefault="0034302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Drug Free Workplace</w:t>
            </w:r>
          </w:p>
          <w:p w:rsidR="00162D1E" w:rsidRPr="00F34D43" w:rsidRDefault="00162D1E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Vocal Rehabilitation Act</w:t>
            </w:r>
          </w:p>
          <w:p w:rsidR="00343022" w:rsidRPr="00F34D43" w:rsidRDefault="00343022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Vietnam</w:t>
            </w:r>
            <w:r w:rsidR="00162D1E"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-Era</w:t>
            </w:r>
          </w:p>
          <w:p w:rsidR="00162D1E" w:rsidRPr="00F34D43" w:rsidRDefault="00162D1E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Davis Bacon</w:t>
            </w:r>
          </w:p>
          <w:p w:rsidR="00265D2B" w:rsidRPr="00F34D43" w:rsidRDefault="00265D2B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Executive Order 13496</w:t>
            </w:r>
          </w:p>
          <w:p w:rsidR="00162D1E" w:rsidRPr="00F34D43" w:rsidRDefault="00162D1E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Walsh-Healy</w:t>
            </w:r>
          </w:p>
          <w:p w:rsidR="00265D2B" w:rsidRPr="00F34D43" w:rsidRDefault="00265D2B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McNamara </w:t>
            </w:r>
            <w:proofErr w:type="spellStart"/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Ohara</w:t>
            </w:r>
            <w:proofErr w:type="spellEnd"/>
          </w:p>
          <w:p w:rsidR="00265D2B" w:rsidRPr="00F34D43" w:rsidRDefault="00265D2B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Executive 13658</w:t>
            </w:r>
          </w:p>
          <w:p w:rsidR="00A36BE7" w:rsidRPr="00F34D43" w:rsidRDefault="00265D2B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Copeland-Anti Kickback</w:t>
            </w:r>
          </w:p>
          <w:p w:rsidR="00340A11" w:rsidRPr="00F34D43" w:rsidRDefault="00340A11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9974E7" w:rsidRPr="00F34D43" w:rsidTr="00F151E9">
        <w:tc>
          <w:tcPr>
            <w:tcW w:w="1530" w:type="dxa"/>
          </w:tcPr>
          <w:p w:rsidR="009974E7" w:rsidRPr="00F34D43" w:rsidRDefault="009974E7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Federal Contractors</w:t>
            </w:r>
          </w:p>
        </w:tc>
        <w:tc>
          <w:tcPr>
            <w:tcW w:w="1350" w:type="dxa"/>
          </w:tcPr>
          <w:p w:rsidR="009974E7" w:rsidRPr="00F34D43" w:rsidRDefault="009974E7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50 or more</w:t>
            </w:r>
          </w:p>
        </w:tc>
        <w:tc>
          <w:tcPr>
            <w:tcW w:w="1620" w:type="dxa"/>
          </w:tcPr>
          <w:p w:rsidR="009974E7" w:rsidRPr="00F34D43" w:rsidRDefault="00EC73EB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All federal contractors</w:t>
            </w:r>
          </w:p>
        </w:tc>
        <w:tc>
          <w:tcPr>
            <w:tcW w:w="4860" w:type="dxa"/>
          </w:tcPr>
          <w:p w:rsidR="009974E7" w:rsidRPr="00F34D43" w:rsidRDefault="009974E7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E-Verify</w:t>
            </w:r>
          </w:p>
          <w:p w:rsidR="00DE4B11" w:rsidRPr="00F34D43" w:rsidRDefault="00DE4B11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EE0-1 Reporting</w:t>
            </w:r>
          </w:p>
        </w:tc>
      </w:tr>
      <w:tr w:rsidR="00984D2C" w:rsidRPr="00F34D43" w:rsidTr="00F151E9">
        <w:trPr>
          <w:trHeight w:val="6650"/>
        </w:trPr>
        <w:tc>
          <w:tcPr>
            <w:tcW w:w="1530" w:type="dxa"/>
          </w:tcPr>
          <w:p w:rsidR="00984D2C" w:rsidRPr="00F34D43" w:rsidRDefault="00A36BE7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Michigan</w:t>
            </w:r>
          </w:p>
        </w:tc>
        <w:tc>
          <w:tcPr>
            <w:tcW w:w="1350" w:type="dxa"/>
          </w:tcPr>
          <w:p w:rsidR="00984D2C" w:rsidRPr="00F34D43" w:rsidRDefault="00A36BE7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1 or more</w:t>
            </w:r>
          </w:p>
        </w:tc>
        <w:tc>
          <w:tcPr>
            <w:tcW w:w="1620" w:type="dxa"/>
          </w:tcPr>
          <w:p w:rsidR="00984D2C" w:rsidRPr="00F34D43" w:rsidRDefault="00A36BE7" w:rsidP="00F151E9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4860" w:type="dxa"/>
          </w:tcPr>
          <w:p w:rsidR="00265D2B" w:rsidRPr="00F34D43" w:rsidRDefault="00265D2B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Notices &amp; Posters </w:t>
            </w:r>
          </w:p>
          <w:p w:rsidR="00265D2B" w:rsidRPr="00F34D43" w:rsidRDefault="00265D2B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Recordkeeping (including access to personnel files) </w:t>
            </w:r>
          </w:p>
          <w:p w:rsidR="00A36BE7" w:rsidRPr="00F34D43" w:rsidRDefault="00A36BE7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Fair Employment Practices (age, religion, race, color, national origin, sex,</w:t>
            </w:r>
            <w:r w:rsidR="00265D2B"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height and weight (employment only),</w:t>
            </w:r>
            <w:r w:rsidR="00AC556D"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marital status, familial status,</w:t>
            </w: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AC556D"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arrest record, and physical or mental disability (employment only).</w:t>
            </w: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  <w:p w:rsidR="00AC556D" w:rsidRPr="00F34D43" w:rsidRDefault="00AC556D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Workers’ Compensation </w:t>
            </w:r>
          </w:p>
          <w:p w:rsidR="00265D2B" w:rsidRPr="00F34D43" w:rsidRDefault="00AC556D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Right to Know</w:t>
            </w:r>
          </w:p>
          <w:p w:rsidR="00AC556D" w:rsidRPr="00F34D43" w:rsidRDefault="00AC556D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Minimum Wage</w:t>
            </w:r>
          </w:p>
          <w:p w:rsidR="00AC556D" w:rsidRPr="00F34D43" w:rsidRDefault="00AC556D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Whistleblowers </w:t>
            </w:r>
          </w:p>
          <w:p w:rsidR="00AC556D" w:rsidRPr="00F34D43" w:rsidRDefault="00AC556D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Persons with Disabilities </w:t>
            </w:r>
          </w:p>
          <w:p w:rsidR="00AC556D" w:rsidRPr="00F34D43" w:rsidRDefault="00AC556D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Social Security Privacy </w:t>
            </w:r>
          </w:p>
          <w:p w:rsidR="00AC556D" w:rsidRPr="00F34D43" w:rsidRDefault="00AC556D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Payment of Wages</w:t>
            </w:r>
          </w:p>
          <w:p w:rsidR="00AC556D" w:rsidRPr="00F34D43" w:rsidRDefault="00AC556D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Internet Privacy</w:t>
            </w:r>
          </w:p>
          <w:p w:rsidR="00AC556D" w:rsidRPr="00F34D43" w:rsidRDefault="00AC556D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Smoke Free</w:t>
            </w:r>
          </w:p>
          <w:p w:rsidR="00AC556D" w:rsidRPr="00F34D43" w:rsidRDefault="00AC556D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Medical Marijuana </w:t>
            </w:r>
          </w:p>
          <w:p w:rsidR="00AC556D" w:rsidRPr="00F34D43" w:rsidRDefault="00AC556D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Identity Theft</w:t>
            </w:r>
          </w:p>
          <w:p w:rsidR="00AC556D" w:rsidRPr="00F34D43" w:rsidRDefault="00AC556D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Youth Employment </w:t>
            </w:r>
          </w:p>
          <w:p w:rsidR="00AC556D" w:rsidRPr="00F34D43" w:rsidRDefault="00AC556D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Unemployment Compensation </w:t>
            </w:r>
          </w:p>
          <w:p w:rsidR="00AC556D" w:rsidRPr="00F34D43" w:rsidRDefault="00AC556D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Right to Work</w:t>
            </w:r>
          </w:p>
          <w:p w:rsidR="00AC556D" w:rsidRPr="00F34D43" w:rsidRDefault="00AC556D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Health Claims Assessment</w:t>
            </w:r>
          </w:p>
          <w:p w:rsidR="00AC556D" w:rsidRPr="00F34D43" w:rsidRDefault="00AC556D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Michigan Withholding</w:t>
            </w:r>
          </w:p>
          <w:p w:rsidR="00E86609" w:rsidRPr="00F34D43" w:rsidRDefault="00E86609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>Jury Duty Leave</w:t>
            </w:r>
          </w:p>
          <w:p w:rsidR="00A36BE7" w:rsidRPr="00F34D43" w:rsidRDefault="00A36BE7" w:rsidP="00F151E9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Employee Privacy (surveillance/monitoring, eavesdropping, wiretapping) </w:t>
            </w:r>
          </w:p>
          <w:p w:rsidR="00F151E9" w:rsidRPr="00F34D43" w:rsidRDefault="006400F7" w:rsidP="00F151E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34D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MI</w:t>
            </w:r>
            <w:r w:rsidR="00A36BE7" w:rsidRPr="00F34D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OSHA </w:t>
            </w:r>
          </w:p>
        </w:tc>
      </w:tr>
    </w:tbl>
    <w:p w:rsidR="00CA5BA4" w:rsidRPr="00F34D43" w:rsidRDefault="00CA5BA4" w:rsidP="00F151E9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</w:pPr>
    </w:p>
    <w:p w:rsidR="00F525A1" w:rsidRPr="00F34D43" w:rsidRDefault="00F525A1" w:rsidP="00F151E9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</w:pPr>
    </w:p>
    <w:p w:rsidR="00F525A1" w:rsidRPr="00F34D43" w:rsidRDefault="00F525A1" w:rsidP="00F151E9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</w:pPr>
    </w:p>
    <w:p w:rsidR="00F525A1" w:rsidRPr="00F34D43" w:rsidRDefault="00F525A1" w:rsidP="00F151E9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</w:pPr>
    </w:p>
    <w:p w:rsidR="00F525A1" w:rsidRPr="00F34D43" w:rsidRDefault="00F525A1" w:rsidP="00F151E9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</w:pPr>
    </w:p>
    <w:p w:rsidR="00F525A1" w:rsidRPr="00F34D43" w:rsidRDefault="00F525A1" w:rsidP="00F151E9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</w:pPr>
    </w:p>
    <w:p w:rsidR="00F525A1" w:rsidRPr="00F34D43" w:rsidRDefault="00F525A1" w:rsidP="00F151E9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</w:rPr>
      </w:pPr>
    </w:p>
    <w:p w:rsidR="00CA5BA4" w:rsidRPr="00F34D43" w:rsidRDefault="00CA5BA4" w:rsidP="00F151E9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</w:p>
    <w:p w:rsidR="00F151E9" w:rsidRPr="00F34D43" w:rsidRDefault="00F151E9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sz w:val="20"/>
          <w:szCs w:val="20"/>
        </w:rPr>
      </w:pPr>
    </w:p>
    <w:sectPr w:rsidR="00F151E9" w:rsidRPr="00F34D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F7D" w:rsidRDefault="009F6F7D" w:rsidP="00984D2C">
      <w:pPr>
        <w:spacing w:after="0" w:line="240" w:lineRule="auto"/>
      </w:pPr>
      <w:r>
        <w:separator/>
      </w:r>
    </w:p>
  </w:endnote>
  <w:endnote w:type="continuationSeparator" w:id="0">
    <w:p w:rsidR="009F6F7D" w:rsidRDefault="009F6F7D" w:rsidP="0098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A11" w:rsidRPr="00340A11" w:rsidRDefault="00340A11" w:rsidP="00340A11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</w:p>
  <w:p w:rsidR="009F4758" w:rsidRDefault="00340A11" w:rsidP="00340A11">
    <w:pPr>
      <w:pStyle w:val="Footer"/>
      <w:jc w:val="both"/>
    </w:pPr>
    <w:r w:rsidRPr="00340A1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340A11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Please note: </w:t>
    </w:r>
    <w:r w:rsidRPr="00340A11">
      <w:rPr>
        <w:rFonts w:ascii="Times New Roman" w:hAnsi="Times New Roman" w:cs="Times New Roman"/>
        <w:i/>
        <w:iCs/>
        <w:color w:val="000000"/>
        <w:sz w:val="20"/>
        <w:szCs w:val="20"/>
      </w:rPr>
      <w:t>This material is a guide only). It is provided as general information only and does not constitute and is not a substitute for legal or other professional advice.</w:t>
    </w:r>
    <w:r w:rsidRPr="00340A11">
      <w:rPr>
        <w:rFonts w:ascii="Times New Roman" w:hAnsi="Times New Roman" w:cs="Times New Roman"/>
        <w:i/>
        <w:iCs/>
        <w:color w:val="000000"/>
        <w:sz w:val="23"/>
        <w:szCs w:val="23"/>
      </w:rPr>
      <w:t xml:space="preserve"> </w:t>
    </w:r>
    <w:r>
      <w:rPr>
        <w:rFonts w:ascii="Times New Roman" w:hAnsi="Times New Roman" w:cs="Times New Roman"/>
        <w:i/>
        <w:iCs/>
        <w:color w:val="000000"/>
        <w:sz w:val="23"/>
        <w:szCs w:val="23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F7D" w:rsidRDefault="009F6F7D" w:rsidP="00984D2C">
      <w:pPr>
        <w:spacing w:after="0" w:line="240" w:lineRule="auto"/>
      </w:pPr>
      <w:r>
        <w:separator/>
      </w:r>
    </w:p>
  </w:footnote>
  <w:footnote w:type="continuationSeparator" w:id="0">
    <w:p w:rsidR="009F6F7D" w:rsidRDefault="009F6F7D" w:rsidP="0098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758" w:rsidRDefault="009F4758">
    <w:pPr>
      <w:pStyle w:val="Header"/>
    </w:pPr>
    <w:r>
      <w:rPr>
        <w:rFonts w:ascii="Garamond" w:hAnsi="Garamond" w:cs="Garamond"/>
        <w:noProof/>
        <w:sz w:val="40"/>
        <w:szCs w:val="40"/>
      </w:rPr>
      <w:t xml:space="preserve">               </w:t>
    </w:r>
    <w:r w:rsidR="00EF016C">
      <w:rPr>
        <w:rFonts w:ascii="Garamond" w:hAnsi="Garamond" w:cs="Garamond"/>
        <w:noProof/>
        <w:sz w:val="40"/>
        <w:szCs w:val="40"/>
      </w:rPr>
      <w:t xml:space="preserve">      </w:t>
    </w:r>
    <w:r w:rsidR="008D7D1D">
      <w:rPr>
        <w:rFonts w:ascii="Garamond" w:hAnsi="Garamond" w:cs="Garamond"/>
        <w:noProof/>
        <w:sz w:val="40"/>
        <w:szCs w:val="40"/>
      </w:rPr>
      <w:t xml:space="preserve"> </w:t>
    </w:r>
    <w:r w:rsidRPr="00E86FA5">
      <w:rPr>
        <w:rFonts w:ascii="Garamond" w:hAnsi="Garamond" w:cs="Garamond"/>
        <w:noProof/>
        <w:sz w:val="40"/>
        <w:szCs w:val="40"/>
      </w:rPr>
      <w:drawing>
        <wp:inline distT="0" distB="0" distL="0" distR="0" wp14:anchorId="71235676" wp14:editId="73B8D1DE">
          <wp:extent cx="2886075" cy="6274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627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A4"/>
    <w:rsid w:val="00013C4D"/>
    <w:rsid w:val="000E4900"/>
    <w:rsid w:val="00112A23"/>
    <w:rsid w:val="00162D1E"/>
    <w:rsid w:val="001E12F4"/>
    <w:rsid w:val="00227725"/>
    <w:rsid w:val="00265D2B"/>
    <w:rsid w:val="00340A11"/>
    <w:rsid w:val="00343022"/>
    <w:rsid w:val="00364AE0"/>
    <w:rsid w:val="004272D4"/>
    <w:rsid w:val="00441D11"/>
    <w:rsid w:val="004E676B"/>
    <w:rsid w:val="00543B91"/>
    <w:rsid w:val="005B2AA2"/>
    <w:rsid w:val="005E15E8"/>
    <w:rsid w:val="006400F7"/>
    <w:rsid w:val="006A1BD7"/>
    <w:rsid w:val="006E4280"/>
    <w:rsid w:val="00713A14"/>
    <w:rsid w:val="00797600"/>
    <w:rsid w:val="007C152D"/>
    <w:rsid w:val="008046CC"/>
    <w:rsid w:val="008D7D1D"/>
    <w:rsid w:val="00984D2C"/>
    <w:rsid w:val="009974E7"/>
    <w:rsid w:val="009F4758"/>
    <w:rsid w:val="009F6F7D"/>
    <w:rsid w:val="00A36BE7"/>
    <w:rsid w:val="00AA371E"/>
    <w:rsid w:val="00AB220D"/>
    <w:rsid w:val="00AC556D"/>
    <w:rsid w:val="00AE7C6A"/>
    <w:rsid w:val="00B52C35"/>
    <w:rsid w:val="00C934B5"/>
    <w:rsid w:val="00CA5BA4"/>
    <w:rsid w:val="00CF5600"/>
    <w:rsid w:val="00D078D7"/>
    <w:rsid w:val="00DE4B11"/>
    <w:rsid w:val="00E55494"/>
    <w:rsid w:val="00E86609"/>
    <w:rsid w:val="00EC30BC"/>
    <w:rsid w:val="00EC73EB"/>
    <w:rsid w:val="00ED785F"/>
    <w:rsid w:val="00EF016C"/>
    <w:rsid w:val="00F151E9"/>
    <w:rsid w:val="00F34D43"/>
    <w:rsid w:val="00F525A1"/>
    <w:rsid w:val="00F65E79"/>
    <w:rsid w:val="00F87A59"/>
    <w:rsid w:val="00F9651F"/>
    <w:rsid w:val="00FC407A"/>
    <w:rsid w:val="00F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A7B86D-BACE-40EA-9633-E95294CE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5B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A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D2C"/>
  </w:style>
  <w:style w:type="paragraph" w:styleId="Footer">
    <w:name w:val="footer"/>
    <w:basedOn w:val="Normal"/>
    <w:link w:val="FooterChar"/>
    <w:uiPriority w:val="99"/>
    <w:unhideWhenUsed/>
    <w:rsid w:val="0098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D2C"/>
  </w:style>
  <w:style w:type="paragraph" w:styleId="BalloonText">
    <w:name w:val="Balloon Text"/>
    <w:basedOn w:val="Normal"/>
    <w:link w:val="BalloonTextChar"/>
    <w:uiPriority w:val="99"/>
    <w:semiHidden/>
    <w:unhideWhenUsed/>
    <w:rsid w:val="00FC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1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8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7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4485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7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84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98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98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649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892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296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772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59453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844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31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178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277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112815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6042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952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169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6264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Orchard, Hiltz &amp; McCliment, Inc.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Kelly</dc:creator>
  <cp:lastModifiedBy>Angie  Shaw</cp:lastModifiedBy>
  <cp:revision>2</cp:revision>
  <cp:lastPrinted>2015-06-13T19:45:00Z</cp:lastPrinted>
  <dcterms:created xsi:type="dcterms:W3CDTF">2015-06-17T23:32:00Z</dcterms:created>
  <dcterms:modified xsi:type="dcterms:W3CDTF">2015-06-17T23:32:00Z</dcterms:modified>
</cp:coreProperties>
</file>